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00" w:rsidRPr="00B12D30" w:rsidRDefault="00D91800" w:rsidP="00B12D30">
      <w:pPr>
        <w:jc w:val="both"/>
        <w:rPr>
          <w:sz w:val="24"/>
          <w:szCs w:val="24"/>
        </w:rPr>
      </w:pPr>
    </w:p>
    <w:p w:rsidR="00D34BBE" w:rsidRDefault="00E14E64" w:rsidP="00742305">
      <w:pPr>
        <w:jc w:val="center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 xml:space="preserve">Fallo del Jurado: </w:t>
      </w:r>
      <w:r w:rsidR="00D34BBE" w:rsidRPr="00B12D30">
        <w:rPr>
          <w:b/>
          <w:sz w:val="24"/>
          <w:szCs w:val="24"/>
          <w:u w:val="single"/>
        </w:rPr>
        <w:t>Propuesta Ganadora del 1er</w:t>
      </w:r>
      <w:r w:rsidR="004C1252" w:rsidRPr="00B12D30">
        <w:rPr>
          <w:b/>
          <w:sz w:val="24"/>
          <w:szCs w:val="24"/>
          <w:u w:val="single"/>
        </w:rPr>
        <w:t>.</w:t>
      </w:r>
      <w:r w:rsidR="00D34BBE" w:rsidRPr="00B12D30">
        <w:rPr>
          <w:b/>
          <w:sz w:val="24"/>
          <w:szCs w:val="24"/>
          <w:u w:val="single"/>
        </w:rPr>
        <w:t xml:space="preserve"> Premio</w:t>
      </w:r>
      <w:r w:rsidRPr="00B12D30">
        <w:rPr>
          <w:b/>
          <w:sz w:val="24"/>
          <w:szCs w:val="24"/>
          <w:u w:val="single"/>
        </w:rPr>
        <w:t xml:space="preserve"> (Código ONM)</w:t>
      </w:r>
    </w:p>
    <w:p w:rsidR="00742305" w:rsidRPr="00B12D30" w:rsidRDefault="00742305" w:rsidP="00B12D30">
      <w:pPr>
        <w:jc w:val="both"/>
        <w:rPr>
          <w:b/>
          <w:sz w:val="24"/>
          <w:szCs w:val="24"/>
          <w:u w:val="single"/>
        </w:rPr>
      </w:pPr>
    </w:p>
    <w:p w:rsidR="003B3D0C" w:rsidRPr="00B12D30" w:rsidRDefault="003B3D0C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 xml:space="preserve">“La arquitectura, como </w:t>
      </w:r>
      <w:r w:rsidR="001279DE" w:rsidRPr="00B12D30">
        <w:rPr>
          <w:sz w:val="24"/>
          <w:szCs w:val="24"/>
        </w:rPr>
        <w:t xml:space="preserve">en </w:t>
      </w:r>
      <w:r w:rsidRPr="00B12D30">
        <w:rPr>
          <w:sz w:val="24"/>
          <w:szCs w:val="24"/>
        </w:rPr>
        <w:t>la lectura de un libro, opera sobre el imaginario de la persona que la experimenta”.</w:t>
      </w:r>
    </w:p>
    <w:p w:rsidR="00D34BBE" w:rsidRPr="00B12D30" w:rsidRDefault="00D34BBE" w:rsidP="00742305">
      <w:pPr>
        <w:jc w:val="center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>Justificación:</w:t>
      </w:r>
    </w:p>
    <w:p w:rsidR="001279DE" w:rsidRPr="00B12D30" w:rsidRDefault="001279DE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>a. Simbolismo:</w:t>
      </w:r>
    </w:p>
    <w:p w:rsidR="001279DE" w:rsidRPr="00B12D30" w:rsidRDefault="001279D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Su equilibrada organización geométrica, y su silenciosa propuesta formal, contribuyen  a recuperar y fortalecer la “Vida” y a la vez honrar la memoria de los 400.</w:t>
      </w:r>
    </w:p>
    <w:p w:rsidR="00951624" w:rsidRPr="00B12D30" w:rsidRDefault="00951624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 xml:space="preserve">b. A nivel urbano: </w:t>
      </w:r>
    </w:p>
    <w:p w:rsidR="00951624" w:rsidRPr="00B12D30" w:rsidRDefault="00951624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Se configura como un hito urbano de gran poder emocional, constituyéndose en un espacio de congregación e integración. A la vez, el edificio rescata y se integra a los valores de la malla urbana.</w:t>
      </w:r>
    </w:p>
    <w:p w:rsidR="00951624" w:rsidRPr="00B12D30" w:rsidRDefault="00951624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Es un objeto arquitectónico que se inserta en la historia del lugar, posibilitando la revitalización y la ampliación de programas que alientan la solidaridad social. AL mismo tiempo de complementar las funciones tradicionales del barrio</w:t>
      </w:r>
    </w:p>
    <w:p w:rsidR="00951624" w:rsidRPr="00B12D30" w:rsidRDefault="00951624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>c. Sustentabilidad</w:t>
      </w:r>
    </w:p>
    <w:p w:rsidR="00951624" w:rsidRPr="00B12D30" w:rsidRDefault="00951624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sz w:val="24"/>
          <w:szCs w:val="24"/>
        </w:rPr>
        <w:t>El proyecto ofrece flexibilidad operativa, con el fin de optimizarlo ambientalmente</w:t>
      </w:r>
      <w:r w:rsidRPr="00B12D30">
        <w:rPr>
          <w:b/>
          <w:sz w:val="24"/>
          <w:szCs w:val="24"/>
          <w:u w:val="single"/>
        </w:rPr>
        <w:t>.</w:t>
      </w:r>
    </w:p>
    <w:p w:rsidR="00D34BBE" w:rsidRPr="00B12D30" w:rsidRDefault="00951624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 xml:space="preserve">d. </w:t>
      </w:r>
      <w:r w:rsidR="00D34BBE" w:rsidRPr="00B12D30">
        <w:rPr>
          <w:b/>
          <w:sz w:val="24"/>
          <w:szCs w:val="24"/>
          <w:u w:val="single"/>
        </w:rPr>
        <w:t>En cuanto a su materialidad constructiva</w:t>
      </w:r>
    </w:p>
    <w:p w:rsidR="00D34BBE" w:rsidRPr="00B12D30" w:rsidRDefault="00D34BB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El proyecto propone una idea conceptual con mucha fuerza y la estructura compositiva arquitectónica es consecuencia de la misma.</w:t>
      </w:r>
    </w:p>
    <w:p w:rsidR="00D34BBE" w:rsidRPr="00B12D30" w:rsidRDefault="00D34BB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Posee una claridad funcional y organización de espacios aptos para su necesidad de uso y de sus interrelaciones.</w:t>
      </w:r>
    </w:p>
    <w:p w:rsidR="00D34BBE" w:rsidRPr="00B12D30" w:rsidRDefault="00D34BB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En cuanto a su materialidad constructiva, existe coherencia entre la idea espacio-funcional propuesta y su expresión material.</w:t>
      </w:r>
    </w:p>
    <w:p w:rsidR="00D34BBE" w:rsidRPr="00B12D30" w:rsidRDefault="00D34BB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>Es simple, flexible (de uso y de cambio), tiene factibilidad de ejecución, proporcionalidad y ajuste de diseño.</w:t>
      </w:r>
    </w:p>
    <w:p w:rsidR="00D34BBE" w:rsidRPr="00B12D30" w:rsidRDefault="005F32BE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 xml:space="preserve">e. </w:t>
      </w:r>
      <w:r w:rsidR="00D34BBE" w:rsidRPr="00B12D30">
        <w:rPr>
          <w:b/>
          <w:sz w:val="24"/>
          <w:szCs w:val="24"/>
          <w:u w:val="single"/>
        </w:rPr>
        <w:t>En cuanto a su significado social</w:t>
      </w:r>
    </w:p>
    <w:p w:rsidR="00D34BBE" w:rsidRPr="00B12D30" w:rsidRDefault="00D34BBE" w:rsidP="00B12D30">
      <w:pPr>
        <w:jc w:val="both"/>
        <w:rPr>
          <w:sz w:val="24"/>
          <w:szCs w:val="24"/>
        </w:rPr>
      </w:pPr>
      <w:r w:rsidRPr="00B12D30">
        <w:rPr>
          <w:sz w:val="24"/>
          <w:szCs w:val="24"/>
        </w:rPr>
        <w:t xml:space="preserve">La estructuración morfológica de la propuesta insertada en una circunstancia sociocultural </w:t>
      </w:r>
      <w:r w:rsidR="005F32BE" w:rsidRPr="00B12D30">
        <w:rPr>
          <w:sz w:val="24"/>
          <w:szCs w:val="24"/>
        </w:rPr>
        <w:t xml:space="preserve">y </w:t>
      </w:r>
      <w:r w:rsidRPr="00B12D30">
        <w:rPr>
          <w:sz w:val="24"/>
          <w:szCs w:val="24"/>
        </w:rPr>
        <w:t>económica determinada, posee una síntesis expresiva y un desprejuicio formal y austero</w:t>
      </w:r>
      <w:r w:rsidR="008978E0" w:rsidRPr="00B12D30">
        <w:rPr>
          <w:sz w:val="24"/>
          <w:szCs w:val="24"/>
        </w:rPr>
        <w:t>.</w:t>
      </w:r>
    </w:p>
    <w:p w:rsidR="00BB1DF1" w:rsidRDefault="00BB1DF1" w:rsidP="00B12D30">
      <w:pPr>
        <w:jc w:val="both"/>
        <w:rPr>
          <w:b/>
          <w:sz w:val="24"/>
          <w:szCs w:val="24"/>
          <w:u w:val="single"/>
        </w:rPr>
      </w:pPr>
    </w:p>
    <w:p w:rsidR="008978E0" w:rsidRPr="00B12D30" w:rsidRDefault="008978E0" w:rsidP="00B12D30">
      <w:pPr>
        <w:jc w:val="both"/>
        <w:rPr>
          <w:b/>
          <w:sz w:val="24"/>
          <w:szCs w:val="24"/>
          <w:u w:val="single"/>
        </w:rPr>
      </w:pPr>
      <w:r w:rsidRPr="00B12D30">
        <w:rPr>
          <w:b/>
          <w:sz w:val="24"/>
          <w:szCs w:val="24"/>
          <w:u w:val="single"/>
        </w:rPr>
        <w:t>Recomendaciones:</w:t>
      </w:r>
    </w:p>
    <w:p w:rsidR="008978E0" w:rsidRPr="00B12D3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b/>
          <w:bCs/>
          <w:sz w:val="24"/>
          <w:szCs w:val="24"/>
        </w:rPr>
        <w:t>En el marco Ambiental</w:t>
      </w:r>
      <w:r w:rsidRPr="00B12D30">
        <w:rPr>
          <w:rFonts w:cs="Arial"/>
          <w:sz w:val="24"/>
          <w:szCs w:val="24"/>
        </w:rPr>
        <w:t xml:space="preserve"> </w:t>
      </w:r>
      <w:r w:rsidR="00B12D30">
        <w:rPr>
          <w:rFonts w:cs="Arial"/>
          <w:sz w:val="24"/>
          <w:szCs w:val="24"/>
        </w:rPr>
        <w:t>se sugiere</w:t>
      </w:r>
      <w:r w:rsidRPr="00B12D30">
        <w:rPr>
          <w:rFonts w:cs="Arial"/>
          <w:sz w:val="24"/>
          <w:szCs w:val="24"/>
        </w:rPr>
        <w:t xml:space="preserve"> redu</w:t>
      </w:r>
      <w:r w:rsidR="00B12D30">
        <w:rPr>
          <w:rFonts w:cs="Arial"/>
          <w:sz w:val="24"/>
          <w:szCs w:val="24"/>
        </w:rPr>
        <w:t>cir</w:t>
      </w:r>
      <w:r w:rsidRPr="00B12D30">
        <w:rPr>
          <w:rFonts w:cs="Arial"/>
          <w:sz w:val="24"/>
          <w:szCs w:val="24"/>
        </w:rPr>
        <w:t xml:space="preserve"> al mínimo posible la masa edificada en el predio del Proyecto</w:t>
      </w:r>
      <w:r w:rsidR="00B12D30">
        <w:rPr>
          <w:rFonts w:cs="Arial"/>
          <w:sz w:val="24"/>
          <w:szCs w:val="24"/>
        </w:rPr>
        <w:t xml:space="preserve">, </w:t>
      </w:r>
      <w:r w:rsidR="00F96EC7">
        <w:rPr>
          <w:rFonts w:cs="Arial"/>
          <w:sz w:val="24"/>
          <w:szCs w:val="24"/>
        </w:rPr>
        <w:t>con</w:t>
      </w:r>
      <w:r w:rsidRPr="00B12D30">
        <w:rPr>
          <w:rFonts w:cs="Arial"/>
          <w:sz w:val="24"/>
          <w:szCs w:val="24"/>
        </w:rPr>
        <w:t xml:space="preserve"> relación a la capa vegetal</w:t>
      </w:r>
      <w:r w:rsidR="00B12D30">
        <w:rPr>
          <w:rFonts w:cs="Arial"/>
          <w:sz w:val="24"/>
          <w:szCs w:val="24"/>
        </w:rPr>
        <w:t>,</w:t>
      </w:r>
      <w:r w:rsidRPr="00B12D30">
        <w:rPr>
          <w:rFonts w:cs="Arial"/>
          <w:sz w:val="24"/>
          <w:szCs w:val="24"/>
        </w:rPr>
        <w:t xml:space="preserve"> para no incrementar la primera </w:t>
      </w:r>
      <w:r w:rsidR="00F96EC7">
        <w:rPr>
          <w:rFonts w:cs="Arial"/>
          <w:sz w:val="24"/>
          <w:szCs w:val="24"/>
        </w:rPr>
        <w:t>en</w:t>
      </w:r>
      <w:r w:rsidRPr="00B12D30">
        <w:rPr>
          <w:rFonts w:cs="Arial"/>
          <w:sz w:val="24"/>
          <w:szCs w:val="24"/>
        </w:rPr>
        <w:t xml:space="preserve"> relación a la segunda y aumentar así el calor radiante de la ciudad (no aumentar el coeficiente de </w:t>
      </w:r>
      <w:r w:rsidRPr="00B12D30">
        <w:rPr>
          <w:rFonts w:cs="Arial"/>
          <w:b/>
          <w:bCs/>
          <w:sz w:val="24"/>
          <w:szCs w:val="24"/>
        </w:rPr>
        <w:t>isla térmica</w:t>
      </w:r>
      <w:r w:rsidRPr="00B12D30">
        <w:rPr>
          <w:rFonts w:cs="Arial"/>
          <w:sz w:val="24"/>
          <w:szCs w:val="24"/>
        </w:rPr>
        <w:t xml:space="preserve"> que </w:t>
      </w:r>
      <w:r w:rsidR="00F96EC7">
        <w:rPr>
          <w:rFonts w:cs="Arial"/>
          <w:sz w:val="24"/>
          <w:szCs w:val="24"/>
        </w:rPr>
        <w:t xml:space="preserve">para </w:t>
      </w:r>
      <w:r w:rsidRPr="00B12D30">
        <w:rPr>
          <w:rFonts w:cs="Arial"/>
          <w:sz w:val="24"/>
          <w:szCs w:val="24"/>
        </w:rPr>
        <w:t xml:space="preserve">Asunción </w:t>
      </w:r>
      <w:r w:rsidR="00F96EC7">
        <w:rPr>
          <w:rFonts w:cs="Arial"/>
          <w:sz w:val="24"/>
          <w:szCs w:val="24"/>
        </w:rPr>
        <w:t xml:space="preserve">es </w:t>
      </w:r>
      <w:r w:rsidRPr="00B12D30">
        <w:rPr>
          <w:rFonts w:cs="Arial"/>
          <w:sz w:val="24"/>
          <w:szCs w:val="24"/>
        </w:rPr>
        <w:t xml:space="preserve"> hasta ahora aceptable).</w:t>
      </w:r>
    </w:p>
    <w:p w:rsidR="008978E0" w:rsidRPr="00B12D30" w:rsidRDefault="008978E0" w:rsidP="00F96EC7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 xml:space="preserve">Esto contribuye también en reducir el </w:t>
      </w:r>
      <w:r w:rsidRPr="00B12D30">
        <w:rPr>
          <w:rFonts w:cs="Arial"/>
          <w:b/>
          <w:bCs/>
          <w:sz w:val="24"/>
          <w:szCs w:val="24"/>
        </w:rPr>
        <w:t xml:space="preserve">pié </w:t>
      </w:r>
      <w:r w:rsidR="00F96EC7">
        <w:rPr>
          <w:rFonts w:cs="Arial"/>
          <w:b/>
          <w:bCs/>
          <w:sz w:val="24"/>
          <w:szCs w:val="24"/>
        </w:rPr>
        <w:t xml:space="preserve">o huella </w:t>
      </w:r>
      <w:r w:rsidRPr="00B12D30">
        <w:rPr>
          <w:rFonts w:cs="Arial"/>
          <w:b/>
          <w:bCs/>
          <w:sz w:val="24"/>
          <w:szCs w:val="24"/>
        </w:rPr>
        <w:t xml:space="preserve">de carbono </w:t>
      </w:r>
      <w:r w:rsidRPr="00B12D30">
        <w:rPr>
          <w:rFonts w:cs="Arial"/>
          <w:sz w:val="24"/>
          <w:szCs w:val="24"/>
        </w:rPr>
        <w:t>(aumento de la emisión de Bióxido de Carbono) y la contaminación ambiental.</w:t>
      </w:r>
    </w:p>
    <w:p w:rsidR="008978E0" w:rsidRPr="00B12D3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>Con relación a la seguridad de las personas</w:t>
      </w:r>
      <w:r w:rsidR="00F96EC7">
        <w:rPr>
          <w:rFonts w:cs="Arial"/>
          <w:sz w:val="24"/>
          <w:szCs w:val="24"/>
        </w:rPr>
        <w:t>,</w:t>
      </w:r>
      <w:r w:rsidRPr="00B12D30">
        <w:rPr>
          <w:rFonts w:cs="Arial"/>
          <w:sz w:val="24"/>
          <w:szCs w:val="24"/>
        </w:rPr>
        <w:t xml:space="preserve"> prever una eficiente, sin obstáculos, salida de emergencia en las salas de reunión. Considerar también el ingreso sin demoras a las personas  que concurren al mismo lugar y a un mismo horario.</w:t>
      </w:r>
    </w:p>
    <w:p w:rsidR="008978E0" w:rsidRPr="00B12D3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 xml:space="preserve">Es importante facilitar el control de la seguridad  y preservación del sitio con elementos apropiados. Recordar las horas en </w:t>
      </w:r>
      <w:r w:rsidR="00F96EC7">
        <w:rPr>
          <w:rFonts w:cs="Arial"/>
          <w:sz w:val="24"/>
          <w:szCs w:val="24"/>
        </w:rPr>
        <w:t>las que</w:t>
      </w:r>
      <w:r w:rsidRPr="00B12D30">
        <w:rPr>
          <w:rFonts w:cs="Arial"/>
          <w:sz w:val="24"/>
          <w:szCs w:val="24"/>
        </w:rPr>
        <w:t xml:space="preserve"> no se realiza ninguna activida</w:t>
      </w:r>
      <w:r w:rsidR="00F96EC7">
        <w:rPr>
          <w:rFonts w:cs="Arial"/>
          <w:sz w:val="24"/>
          <w:szCs w:val="24"/>
        </w:rPr>
        <w:t>d y en la cual la seguridad también debe estar garantizada.</w:t>
      </w:r>
    </w:p>
    <w:p w:rsidR="008978E0" w:rsidRPr="00B12D3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>Incorporar  algún recurso que permita la utilización de la radiación solar, energía eólica, lluvias, etc. y todo lo que signifique disminuir la carga de uso de la  energía eléctrica</w:t>
      </w:r>
      <w:r w:rsidR="008A3002">
        <w:rPr>
          <w:rFonts w:cs="Arial"/>
          <w:sz w:val="24"/>
          <w:szCs w:val="24"/>
        </w:rPr>
        <w:t xml:space="preserve">, </w:t>
      </w:r>
      <w:r w:rsidRPr="00B12D30">
        <w:rPr>
          <w:rFonts w:cs="Arial"/>
          <w:sz w:val="24"/>
          <w:szCs w:val="24"/>
        </w:rPr>
        <w:t>que encuadre al proyecto dentro de las expectativas del mundo de hoy</w:t>
      </w:r>
      <w:r w:rsidR="008A3002">
        <w:rPr>
          <w:rFonts w:cs="Arial"/>
          <w:sz w:val="24"/>
          <w:szCs w:val="24"/>
        </w:rPr>
        <w:t>,</w:t>
      </w:r>
      <w:r w:rsidRPr="00B12D30">
        <w:rPr>
          <w:rFonts w:cs="Arial"/>
          <w:sz w:val="24"/>
          <w:szCs w:val="24"/>
        </w:rPr>
        <w:t xml:space="preserve"> al ir mejorando su eficiencia energética.</w:t>
      </w:r>
    </w:p>
    <w:p w:rsidR="008978E0" w:rsidRPr="00B12D3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 xml:space="preserve">En el </w:t>
      </w:r>
      <w:r w:rsidRPr="00B12D30">
        <w:rPr>
          <w:rFonts w:cs="Arial"/>
          <w:b/>
          <w:bCs/>
          <w:sz w:val="24"/>
          <w:szCs w:val="24"/>
        </w:rPr>
        <w:t xml:space="preserve">Marco </w:t>
      </w:r>
      <w:r w:rsidR="008A3002" w:rsidRPr="00B12D30">
        <w:rPr>
          <w:rFonts w:cs="Arial"/>
          <w:b/>
          <w:bCs/>
          <w:sz w:val="24"/>
          <w:szCs w:val="24"/>
        </w:rPr>
        <w:t>Socio Cultural</w:t>
      </w:r>
      <w:r w:rsidR="008A3002" w:rsidRPr="008A3002">
        <w:rPr>
          <w:rFonts w:cs="Arial"/>
          <w:bCs/>
          <w:sz w:val="24"/>
          <w:szCs w:val="24"/>
        </w:rPr>
        <w:t>,</w:t>
      </w:r>
      <w:r w:rsidR="008A3002" w:rsidRPr="00B12D30">
        <w:rPr>
          <w:rFonts w:cs="Arial"/>
          <w:sz w:val="24"/>
          <w:szCs w:val="24"/>
        </w:rPr>
        <w:t xml:space="preserve"> </w:t>
      </w:r>
      <w:r w:rsidRPr="00B12D30">
        <w:rPr>
          <w:rFonts w:cs="Arial"/>
          <w:sz w:val="24"/>
          <w:szCs w:val="24"/>
        </w:rPr>
        <w:t xml:space="preserve">recordar que este </w:t>
      </w:r>
      <w:r w:rsidRPr="00B12D30">
        <w:rPr>
          <w:rFonts w:cs="Arial"/>
          <w:b/>
          <w:bCs/>
          <w:sz w:val="24"/>
          <w:szCs w:val="24"/>
        </w:rPr>
        <w:t>Memorial</w:t>
      </w:r>
      <w:r w:rsidRPr="00B12D30">
        <w:rPr>
          <w:rFonts w:cs="Arial"/>
          <w:sz w:val="24"/>
          <w:szCs w:val="24"/>
        </w:rPr>
        <w:t>, que recuerda un hecho tan sensible a todo nuestro país, se inserta en un ya establecido medio socio cultural  quien lo va a incorporar como parte de su esc</w:t>
      </w:r>
      <w:r w:rsidR="00BB1DF1">
        <w:rPr>
          <w:rFonts w:cs="Arial"/>
          <w:sz w:val="24"/>
          <w:szCs w:val="24"/>
        </w:rPr>
        <w:t>enario de vida cotidiana, por lo que deben ser trabajados y apropiados los elementos del proyecto que sean sensibles a la comunidad.</w:t>
      </w:r>
    </w:p>
    <w:p w:rsidR="008978E0" w:rsidRPr="008A3002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 xml:space="preserve">En el </w:t>
      </w:r>
      <w:r w:rsidRPr="00B12D30">
        <w:rPr>
          <w:rFonts w:cs="Arial"/>
          <w:b/>
          <w:bCs/>
          <w:sz w:val="24"/>
          <w:szCs w:val="24"/>
        </w:rPr>
        <w:t>Marco tecnológico</w:t>
      </w:r>
      <w:r w:rsidR="008A3002" w:rsidRPr="008A3002">
        <w:rPr>
          <w:rFonts w:cs="Arial"/>
          <w:bCs/>
          <w:sz w:val="24"/>
          <w:szCs w:val="24"/>
        </w:rPr>
        <w:t>,</w:t>
      </w:r>
      <w:r w:rsidRPr="00B12D30">
        <w:rPr>
          <w:rFonts w:cs="Arial"/>
          <w:b/>
          <w:bCs/>
          <w:sz w:val="24"/>
          <w:szCs w:val="24"/>
        </w:rPr>
        <w:t xml:space="preserve"> </w:t>
      </w:r>
      <w:r w:rsidRPr="00B12D30">
        <w:rPr>
          <w:rFonts w:cs="Arial"/>
          <w:sz w:val="24"/>
          <w:szCs w:val="24"/>
        </w:rPr>
        <w:t>además de todas las previsiones tomadas para la selección de materiale</w:t>
      </w:r>
      <w:r w:rsidR="008A3002">
        <w:rPr>
          <w:rFonts w:cs="Arial"/>
          <w:sz w:val="24"/>
          <w:szCs w:val="24"/>
        </w:rPr>
        <w:t>s y procedimientos constructivos,</w:t>
      </w:r>
      <w:r w:rsidRPr="00B12D30">
        <w:rPr>
          <w:rFonts w:cs="Arial"/>
          <w:sz w:val="24"/>
          <w:szCs w:val="24"/>
        </w:rPr>
        <w:t xml:space="preserve"> darle énfasis a la utilización de materiales que lleven al mínimo el gasto de conservación. </w:t>
      </w:r>
      <w:r w:rsidR="008A3002">
        <w:rPr>
          <w:rFonts w:cs="Arial"/>
          <w:sz w:val="24"/>
          <w:szCs w:val="24"/>
        </w:rPr>
        <w:t>Se s</w:t>
      </w:r>
      <w:r w:rsidRPr="00B12D30">
        <w:rPr>
          <w:rFonts w:cs="Arial"/>
          <w:sz w:val="24"/>
          <w:szCs w:val="24"/>
        </w:rPr>
        <w:t>ugier</w:t>
      </w:r>
      <w:r w:rsidR="008A3002">
        <w:rPr>
          <w:rFonts w:cs="Arial"/>
          <w:sz w:val="24"/>
          <w:szCs w:val="24"/>
        </w:rPr>
        <w:t>e</w:t>
      </w:r>
      <w:r w:rsidRPr="00B12D30">
        <w:rPr>
          <w:rFonts w:cs="Arial"/>
          <w:sz w:val="24"/>
          <w:szCs w:val="24"/>
        </w:rPr>
        <w:t xml:space="preserve"> que el Proyecto incluya una </w:t>
      </w:r>
      <w:r w:rsidRPr="00B12D30">
        <w:rPr>
          <w:rFonts w:cs="Arial"/>
          <w:b/>
          <w:bCs/>
          <w:sz w:val="24"/>
          <w:szCs w:val="24"/>
        </w:rPr>
        <w:t>Normativa de Conservación y Mantenimiento</w:t>
      </w:r>
      <w:r w:rsidRPr="00B12D30">
        <w:rPr>
          <w:rFonts w:cs="Arial"/>
          <w:sz w:val="24"/>
          <w:szCs w:val="24"/>
        </w:rPr>
        <w:t xml:space="preserve"> </w:t>
      </w:r>
      <w:r w:rsidR="008A3002">
        <w:rPr>
          <w:rFonts w:cs="Arial"/>
          <w:b/>
          <w:sz w:val="24"/>
          <w:szCs w:val="24"/>
        </w:rPr>
        <w:t xml:space="preserve">del Memorial, </w:t>
      </w:r>
      <w:r w:rsidR="008A3002" w:rsidRPr="008A3002">
        <w:rPr>
          <w:rFonts w:cs="Arial"/>
          <w:sz w:val="24"/>
          <w:szCs w:val="24"/>
        </w:rPr>
        <w:t>con un Plan de Acción definido.</w:t>
      </w:r>
    </w:p>
    <w:p w:rsidR="008978E0" w:rsidRDefault="008978E0" w:rsidP="00B12D30">
      <w:pPr>
        <w:jc w:val="both"/>
        <w:rPr>
          <w:rFonts w:cs="Arial"/>
          <w:sz w:val="24"/>
          <w:szCs w:val="24"/>
        </w:rPr>
      </w:pPr>
      <w:r w:rsidRPr="00B12D30">
        <w:rPr>
          <w:rFonts w:cs="Arial"/>
          <w:sz w:val="24"/>
          <w:szCs w:val="24"/>
        </w:rPr>
        <w:t xml:space="preserve">En el </w:t>
      </w:r>
      <w:r w:rsidRPr="00B12D30">
        <w:rPr>
          <w:rFonts w:cs="Arial"/>
          <w:b/>
          <w:bCs/>
          <w:sz w:val="24"/>
          <w:szCs w:val="24"/>
        </w:rPr>
        <w:t xml:space="preserve">Marco Económico </w:t>
      </w:r>
      <w:r w:rsidRPr="00B12D30">
        <w:rPr>
          <w:rFonts w:cs="Arial"/>
          <w:sz w:val="24"/>
          <w:szCs w:val="24"/>
        </w:rPr>
        <w:t>no olvidar los principios de  Costo – Beneficio para la selección de materiales y procedimientos constructivos y la sostenibilidad económica en su uso</w:t>
      </w:r>
      <w:r w:rsidR="008A3002">
        <w:rPr>
          <w:rFonts w:cs="Arial"/>
          <w:sz w:val="24"/>
          <w:szCs w:val="24"/>
        </w:rPr>
        <w:t>,</w:t>
      </w:r>
      <w:r w:rsidRPr="00B12D30">
        <w:rPr>
          <w:rFonts w:cs="Arial"/>
          <w:sz w:val="24"/>
          <w:szCs w:val="24"/>
        </w:rPr>
        <w:t xml:space="preserve"> para disminuir el Gasto Público destinado para ese fin.</w:t>
      </w:r>
    </w:p>
    <w:p w:rsidR="000E556E" w:rsidRDefault="000E556E" w:rsidP="00B12D3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 otro tema que tratar, se da por terminada la sesión siendo las 19.00 hs. En conformidad con todo lo expresado, los presentes firman el  Acta.</w:t>
      </w:r>
    </w:p>
    <w:p w:rsidR="002B4BC9" w:rsidRPr="00B12D30" w:rsidRDefault="002B4BC9" w:rsidP="00B12D30">
      <w:pPr>
        <w:jc w:val="both"/>
        <w:rPr>
          <w:sz w:val="24"/>
          <w:szCs w:val="24"/>
        </w:rPr>
      </w:pPr>
      <w:bookmarkStart w:id="0" w:name="_GoBack"/>
      <w:bookmarkEnd w:id="0"/>
    </w:p>
    <w:sectPr w:rsidR="002B4BC9" w:rsidRPr="00B12D30" w:rsidSect="00267A82">
      <w:headerReference w:type="default" r:id="rId9"/>
      <w:footerReference w:type="default" r:id="rId10"/>
      <w:pgSz w:w="11907" w:h="16839" w:code="9"/>
      <w:pgMar w:top="1417" w:right="1275" w:bottom="1417" w:left="1701" w:header="708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24" w:rsidRDefault="00577924" w:rsidP="00B87216">
      <w:pPr>
        <w:spacing w:after="0" w:line="240" w:lineRule="auto"/>
      </w:pPr>
      <w:r>
        <w:separator/>
      </w:r>
    </w:p>
  </w:endnote>
  <w:endnote w:type="continuationSeparator" w:id="0">
    <w:p w:rsidR="00577924" w:rsidRDefault="00577924" w:rsidP="00B8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238"/>
      <w:docPartObj>
        <w:docPartGallery w:val="Page Numbers (Bottom of Page)"/>
        <w:docPartUnique/>
      </w:docPartObj>
    </w:sdtPr>
    <w:sdtEndPr/>
    <w:sdtContent>
      <w:p w:rsidR="00AB093C" w:rsidRDefault="00AB09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45" w:rsidRPr="009F1545">
          <w:rPr>
            <w:noProof/>
            <w:lang w:val="es-ES"/>
          </w:rPr>
          <w:t>2</w:t>
        </w:r>
        <w:r>
          <w:fldChar w:fldCharType="end"/>
        </w:r>
      </w:p>
    </w:sdtContent>
  </w:sdt>
  <w:p w:rsidR="00AB093C" w:rsidRDefault="00AB0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24" w:rsidRDefault="00577924" w:rsidP="00B87216">
      <w:pPr>
        <w:spacing w:after="0" w:line="240" w:lineRule="auto"/>
      </w:pPr>
      <w:r>
        <w:separator/>
      </w:r>
    </w:p>
  </w:footnote>
  <w:footnote w:type="continuationSeparator" w:id="0">
    <w:p w:rsidR="00577924" w:rsidRDefault="00577924" w:rsidP="00B8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C" w:rsidRDefault="00AB093C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F81A0" wp14:editId="0F4CC366">
              <wp:simplePos x="0" y="0"/>
              <wp:positionH relativeFrom="column">
                <wp:posOffset>-161200</wp:posOffset>
              </wp:positionH>
              <wp:positionV relativeFrom="paragraph">
                <wp:posOffset>-241300</wp:posOffset>
              </wp:positionV>
              <wp:extent cx="2886075" cy="1209040"/>
              <wp:effectExtent l="0" t="0" r="0" b="0"/>
              <wp:wrapNone/>
              <wp:docPr id="2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6075" cy="120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AB093C" w:rsidRDefault="00AB093C" w:rsidP="00B87216">
                          <w:pPr>
                            <w:pStyle w:val="NormalWeb"/>
                            <w:spacing w:before="108" w:beforeAutospacing="0" w:after="0" w:afterAutospacing="0"/>
                            <w:ind w:left="144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18"/>
                              <w:szCs w:val="18"/>
                              <w:lang w:val="es-ES"/>
                            </w:rPr>
                            <w:t>COMISIÓN DE HUÉRFANOS DEL</w:t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18"/>
                              <w:szCs w:val="18"/>
                              <w:lang w:val="es-ES"/>
                            </w:rPr>
                            <w:br/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32"/>
                              <w:szCs w:val="32"/>
                              <w:lang w:val="es-ES"/>
                            </w:rPr>
                            <w:t>YCUÁ BOLAÑOS</w:t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28"/>
                              <w:szCs w:val="28"/>
                              <w:lang w:val="es-ES"/>
                            </w:rPr>
                            <w:br/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28"/>
                              <w:szCs w:val="28"/>
                              <w:lang w:val="es-ES"/>
                            </w:rPr>
                            <w:br/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18"/>
                              <w:szCs w:val="18"/>
                              <w:lang w:val="es-ES"/>
                            </w:rPr>
                            <w:t>COORDINADORA DE VÍCTIMAS DEL</w:t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18"/>
                              <w:szCs w:val="18"/>
                              <w:lang w:val="es-ES"/>
                            </w:rPr>
                            <w:br/>
                          </w:r>
                          <w:r>
                            <w:rPr>
                              <w:rFonts w:asciiTheme="minorHAnsi" w:hAnsi="Calibri" w:cstheme="minorBidi"/>
                              <w:color w:val="AEAAAA" w:themeColor="background2" w:themeShade="BF"/>
                              <w:sz w:val="32"/>
                              <w:szCs w:val="32"/>
                              <w:lang w:val="es-ES"/>
                            </w:rPr>
                            <w:t>YCUÁ BOLAÑOS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-12.7pt;margin-top:-19pt;width:227.25pt;height:9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" filled="f" stroked="f">
              <v:textbox style="mso-fit-shape-to-text:t">
                <w:txbxContent>
                  <w:p w:rsidR="00AB093C" w:rsidRDefault="00AB093C" w:rsidP="00B87216">
                    <w:pPr>
                      <w:pStyle w:val="NormalWeb"/>
                      <w:spacing w:before="108" w:beforeAutospacing="0" w:after="0" w:afterAutospacing="0"/>
                      <w:ind w:left="1440"/>
                      <w:jc w:val="center"/>
                    </w:pP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18"/>
                        <w:szCs w:val="18"/>
                        <w:lang w:val="es-ES"/>
                      </w:rPr>
                      <w:t>COMISIÓN DE HUÉRFANOS DEL</w:t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18"/>
                        <w:szCs w:val="18"/>
                        <w:lang w:val="es-ES"/>
                      </w:rPr>
                      <w:br/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32"/>
                        <w:szCs w:val="32"/>
                        <w:lang w:val="es-ES"/>
                      </w:rPr>
                      <w:t>YCUÁ BOLAÑOS</w:t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28"/>
                        <w:szCs w:val="28"/>
                        <w:lang w:val="es-ES"/>
                      </w:rPr>
                      <w:br/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28"/>
                        <w:szCs w:val="28"/>
                        <w:lang w:val="es-ES"/>
                      </w:rPr>
                      <w:br/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18"/>
                        <w:szCs w:val="18"/>
                        <w:lang w:val="es-ES"/>
                      </w:rPr>
                      <w:t>COORDINADORA DE VÍCTIMAS DEL</w:t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18"/>
                        <w:szCs w:val="18"/>
                        <w:lang w:val="es-ES"/>
                      </w:rPr>
                      <w:br/>
                    </w:r>
                    <w:r>
                      <w:rPr>
                        <w:rFonts w:asciiTheme="minorHAnsi" w:hAnsi="Calibri" w:cstheme="minorBidi"/>
                        <w:color w:val="AEAAAA" w:themeColor="background2" w:themeShade="BF"/>
                        <w:sz w:val="32"/>
                        <w:szCs w:val="32"/>
                        <w:lang w:val="es-ES"/>
                      </w:rPr>
                      <w:t>YCUÁ BOLAÑOS</w:t>
                    </w:r>
                  </w:p>
                </w:txbxContent>
              </v:textbox>
            </v:rect>
          </w:pict>
        </mc:Fallback>
      </mc:AlternateContent>
    </w:r>
  </w:p>
  <w:p w:rsidR="00AB093C" w:rsidRDefault="00AB093C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6189" behindDoc="0" locked="0" layoutInCell="1" allowOverlap="1" wp14:anchorId="0EF0E597" wp14:editId="4AA49AE9">
          <wp:simplePos x="0" y="0"/>
          <wp:positionH relativeFrom="column">
            <wp:posOffset>4426222</wp:posOffset>
          </wp:positionH>
          <wp:positionV relativeFrom="paragraph">
            <wp:posOffset>39374</wp:posOffset>
          </wp:positionV>
          <wp:extent cx="1982470" cy="715010"/>
          <wp:effectExtent l="0" t="0" r="0" b="8890"/>
          <wp:wrapNone/>
          <wp:docPr id="3" name="Picture 7" descr="http://www.cultura.gov.py/wp-content/themes/cultural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" name="Picture 7" descr="http://www.cultura.gov.py/wp-content/themes/cultural/images/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85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Y"/>
      </w:rPr>
      <w:drawing>
        <wp:anchor distT="0" distB="0" distL="114300" distR="114300" simplePos="0" relativeHeight="251657214" behindDoc="1" locked="0" layoutInCell="1" allowOverlap="1" wp14:anchorId="27D7BA4F" wp14:editId="1A131E20">
          <wp:simplePos x="0" y="0"/>
          <wp:positionH relativeFrom="column">
            <wp:posOffset>2250168</wp:posOffset>
          </wp:positionH>
          <wp:positionV relativeFrom="paragraph">
            <wp:posOffset>83820</wp:posOffset>
          </wp:positionV>
          <wp:extent cx="2533650" cy="695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11" b="31787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AB093C" w:rsidRDefault="00AB093C">
    <w:pPr>
      <w:pStyle w:val="Encabezado"/>
    </w:pPr>
    <w:r>
      <w:rPr>
        <w:noProof/>
        <w:lang w:eastAsia="es-PY"/>
      </w:rPr>
      <w:drawing>
        <wp:inline distT="0" distB="0" distL="0" distR="0" wp14:anchorId="6A7778A8" wp14:editId="045CA65E">
          <wp:extent cx="904875" cy="572366"/>
          <wp:effectExtent l="0" t="0" r="0" b="0"/>
          <wp:docPr id="2" name="1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" name="18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010" b="37624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723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AB093C" w:rsidRDefault="00AB09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2D6"/>
    <w:multiLevelType w:val="hybridMultilevel"/>
    <w:tmpl w:val="C34CE610"/>
    <w:lvl w:ilvl="0" w:tplc="24DC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D2BFA"/>
    <w:multiLevelType w:val="hybridMultilevel"/>
    <w:tmpl w:val="8CB45AB2"/>
    <w:lvl w:ilvl="0" w:tplc="24DC5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2543"/>
    <w:multiLevelType w:val="hybridMultilevel"/>
    <w:tmpl w:val="55F0347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6158"/>
    <w:multiLevelType w:val="hybridMultilevel"/>
    <w:tmpl w:val="F50ED45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60E39"/>
    <w:multiLevelType w:val="hybridMultilevel"/>
    <w:tmpl w:val="CBBC7C06"/>
    <w:lvl w:ilvl="0" w:tplc="24DC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5B30E8"/>
    <w:multiLevelType w:val="hybridMultilevel"/>
    <w:tmpl w:val="1458BB7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AF"/>
    <w:rsid w:val="000004FB"/>
    <w:rsid w:val="0000227F"/>
    <w:rsid w:val="00006F50"/>
    <w:rsid w:val="00012B4D"/>
    <w:rsid w:val="000139D0"/>
    <w:rsid w:val="00015844"/>
    <w:rsid w:val="0002009C"/>
    <w:rsid w:val="000477B3"/>
    <w:rsid w:val="000538C3"/>
    <w:rsid w:val="000777CD"/>
    <w:rsid w:val="00082B6E"/>
    <w:rsid w:val="000B0224"/>
    <w:rsid w:val="000C17B3"/>
    <w:rsid w:val="000D1BAF"/>
    <w:rsid w:val="000E556E"/>
    <w:rsid w:val="000E7F4B"/>
    <w:rsid w:val="000F17F5"/>
    <w:rsid w:val="000F50D1"/>
    <w:rsid w:val="00100446"/>
    <w:rsid w:val="001231EA"/>
    <w:rsid w:val="001279DE"/>
    <w:rsid w:val="00141E42"/>
    <w:rsid w:val="0014377D"/>
    <w:rsid w:val="00147C1D"/>
    <w:rsid w:val="00175056"/>
    <w:rsid w:val="001859CA"/>
    <w:rsid w:val="001A209A"/>
    <w:rsid w:val="001A20DD"/>
    <w:rsid w:val="001C5966"/>
    <w:rsid w:val="001E192C"/>
    <w:rsid w:val="001E303F"/>
    <w:rsid w:val="001E597E"/>
    <w:rsid w:val="00217A87"/>
    <w:rsid w:val="00234D5B"/>
    <w:rsid w:val="00235525"/>
    <w:rsid w:val="00266AD0"/>
    <w:rsid w:val="00267965"/>
    <w:rsid w:val="00267A82"/>
    <w:rsid w:val="0027305C"/>
    <w:rsid w:val="00276679"/>
    <w:rsid w:val="00276755"/>
    <w:rsid w:val="00280D03"/>
    <w:rsid w:val="00282DDE"/>
    <w:rsid w:val="00286DFC"/>
    <w:rsid w:val="00292D06"/>
    <w:rsid w:val="002968DC"/>
    <w:rsid w:val="002976FC"/>
    <w:rsid w:val="002B3AC1"/>
    <w:rsid w:val="002B4BC9"/>
    <w:rsid w:val="002C067E"/>
    <w:rsid w:val="002C2471"/>
    <w:rsid w:val="002C4530"/>
    <w:rsid w:val="002D466C"/>
    <w:rsid w:val="002E0A77"/>
    <w:rsid w:val="002E25FF"/>
    <w:rsid w:val="002E5B0D"/>
    <w:rsid w:val="00337ED5"/>
    <w:rsid w:val="0034543B"/>
    <w:rsid w:val="003637A6"/>
    <w:rsid w:val="00363FC2"/>
    <w:rsid w:val="00367412"/>
    <w:rsid w:val="00370E21"/>
    <w:rsid w:val="00370EA7"/>
    <w:rsid w:val="00374937"/>
    <w:rsid w:val="00380904"/>
    <w:rsid w:val="00381950"/>
    <w:rsid w:val="003A58D0"/>
    <w:rsid w:val="003A7A18"/>
    <w:rsid w:val="003B3D0C"/>
    <w:rsid w:val="003B4EBB"/>
    <w:rsid w:val="003B7AEA"/>
    <w:rsid w:val="003C55B9"/>
    <w:rsid w:val="003F5B14"/>
    <w:rsid w:val="00424C31"/>
    <w:rsid w:val="00427978"/>
    <w:rsid w:val="00430EE2"/>
    <w:rsid w:val="00440C3A"/>
    <w:rsid w:val="0049667A"/>
    <w:rsid w:val="004A2AF8"/>
    <w:rsid w:val="004B5939"/>
    <w:rsid w:val="004C1252"/>
    <w:rsid w:val="004E4323"/>
    <w:rsid w:val="004F5262"/>
    <w:rsid w:val="00504640"/>
    <w:rsid w:val="00506AE8"/>
    <w:rsid w:val="005128A4"/>
    <w:rsid w:val="005172E5"/>
    <w:rsid w:val="005237E1"/>
    <w:rsid w:val="00526749"/>
    <w:rsid w:val="00535DAF"/>
    <w:rsid w:val="00561C6D"/>
    <w:rsid w:val="0057131D"/>
    <w:rsid w:val="0057273C"/>
    <w:rsid w:val="005759B3"/>
    <w:rsid w:val="00577924"/>
    <w:rsid w:val="00580832"/>
    <w:rsid w:val="005953FE"/>
    <w:rsid w:val="00596682"/>
    <w:rsid w:val="005B43B7"/>
    <w:rsid w:val="005C45DA"/>
    <w:rsid w:val="005C4EB6"/>
    <w:rsid w:val="005D381F"/>
    <w:rsid w:val="005F32BE"/>
    <w:rsid w:val="005F7953"/>
    <w:rsid w:val="0060241F"/>
    <w:rsid w:val="0060514A"/>
    <w:rsid w:val="00631F37"/>
    <w:rsid w:val="00632EBF"/>
    <w:rsid w:val="00643A36"/>
    <w:rsid w:val="006445BC"/>
    <w:rsid w:val="00652D20"/>
    <w:rsid w:val="00654DB6"/>
    <w:rsid w:val="00666A8E"/>
    <w:rsid w:val="00674938"/>
    <w:rsid w:val="006764E0"/>
    <w:rsid w:val="00677B19"/>
    <w:rsid w:val="00682806"/>
    <w:rsid w:val="00690B42"/>
    <w:rsid w:val="00691388"/>
    <w:rsid w:val="0069280B"/>
    <w:rsid w:val="006948C2"/>
    <w:rsid w:val="0069679F"/>
    <w:rsid w:val="006A29EF"/>
    <w:rsid w:val="006A5529"/>
    <w:rsid w:val="006B1CDB"/>
    <w:rsid w:val="006B71AD"/>
    <w:rsid w:val="006B78FB"/>
    <w:rsid w:val="006B7B56"/>
    <w:rsid w:val="006C231A"/>
    <w:rsid w:val="006D6EAA"/>
    <w:rsid w:val="006E1503"/>
    <w:rsid w:val="0070713E"/>
    <w:rsid w:val="00714182"/>
    <w:rsid w:val="00721F12"/>
    <w:rsid w:val="00724C4C"/>
    <w:rsid w:val="00725066"/>
    <w:rsid w:val="00727AC5"/>
    <w:rsid w:val="00731F9A"/>
    <w:rsid w:val="00737EAE"/>
    <w:rsid w:val="00742305"/>
    <w:rsid w:val="00743587"/>
    <w:rsid w:val="0074358A"/>
    <w:rsid w:val="0074601C"/>
    <w:rsid w:val="00757FD5"/>
    <w:rsid w:val="0076251F"/>
    <w:rsid w:val="00765BF7"/>
    <w:rsid w:val="00767C14"/>
    <w:rsid w:val="00776445"/>
    <w:rsid w:val="00791404"/>
    <w:rsid w:val="007A1D0B"/>
    <w:rsid w:val="007B5AE5"/>
    <w:rsid w:val="007C07CF"/>
    <w:rsid w:val="007D36AF"/>
    <w:rsid w:val="007D376B"/>
    <w:rsid w:val="007E0C91"/>
    <w:rsid w:val="007E6780"/>
    <w:rsid w:val="007F1FBD"/>
    <w:rsid w:val="007F7137"/>
    <w:rsid w:val="00803AAF"/>
    <w:rsid w:val="00804998"/>
    <w:rsid w:val="00813B1D"/>
    <w:rsid w:val="0083048F"/>
    <w:rsid w:val="00844228"/>
    <w:rsid w:val="0084502F"/>
    <w:rsid w:val="00846866"/>
    <w:rsid w:val="00864400"/>
    <w:rsid w:val="00880EED"/>
    <w:rsid w:val="00892869"/>
    <w:rsid w:val="00897199"/>
    <w:rsid w:val="008978E0"/>
    <w:rsid w:val="008A3002"/>
    <w:rsid w:val="008B51DE"/>
    <w:rsid w:val="008C6997"/>
    <w:rsid w:val="008D304F"/>
    <w:rsid w:val="008F287D"/>
    <w:rsid w:val="00900ADE"/>
    <w:rsid w:val="009033D6"/>
    <w:rsid w:val="00933425"/>
    <w:rsid w:val="009411D9"/>
    <w:rsid w:val="009471DC"/>
    <w:rsid w:val="00951624"/>
    <w:rsid w:val="00961052"/>
    <w:rsid w:val="009637FC"/>
    <w:rsid w:val="00966A0D"/>
    <w:rsid w:val="00973FE6"/>
    <w:rsid w:val="00980928"/>
    <w:rsid w:val="009B0464"/>
    <w:rsid w:val="009B769F"/>
    <w:rsid w:val="009C35AB"/>
    <w:rsid w:val="009C5D73"/>
    <w:rsid w:val="009D2DF7"/>
    <w:rsid w:val="009D6F65"/>
    <w:rsid w:val="009E402C"/>
    <w:rsid w:val="009F1545"/>
    <w:rsid w:val="009F3390"/>
    <w:rsid w:val="009F5039"/>
    <w:rsid w:val="00A01190"/>
    <w:rsid w:val="00A06EC2"/>
    <w:rsid w:val="00A12559"/>
    <w:rsid w:val="00A1641F"/>
    <w:rsid w:val="00A30E06"/>
    <w:rsid w:val="00A30FEC"/>
    <w:rsid w:val="00A544A6"/>
    <w:rsid w:val="00A63E32"/>
    <w:rsid w:val="00A83592"/>
    <w:rsid w:val="00A83FB0"/>
    <w:rsid w:val="00A90D2A"/>
    <w:rsid w:val="00A956D3"/>
    <w:rsid w:val="00AB093C"/>
    <w:rsid w:val="00AB3ABD"/>
    <w:rsid w:val="00AC53FB"/>
    <w:rsid w:val="00AD2EDB"/>
    <w:rsid w:val="00AE15C2"/>
    <w:rsid w:val="00AE6982"/>
    <w:rsid w:val="00B12D30"/>
    <w:rsid w:val="00B16944"/>
    <w:rsid w:val="00B2285E"/>
    <w:rsid w:val="00B420F4"/>
    <w:rsid w:val="00B44194"/>
    <w:rsid w:val="00B60E90"/>
    <w:rsid w:val="00B726E3"/>
    <w:rsid w:val="00B8329F"/>
    <w:rsid w:val="00B87216"/>
    <w:rsid w:val="00B9050A"/>
    <w:rsid w:val="00B926D2"/>
    <w:rsid w:val="00B94228"/>
    <w:rsid w:val="00B95866"/>
    <w:rsid w:val="00BA589F"/>
    <w:rsid w:val="00BB146F"/>
    <w:rsid w:val="00BB1DF1"/>
    <w:rsid w:val="00BB3E54"/>
    <w:rsid w:val="00BD7D5D"/>
    <w:rsid w:val="00BE2957"/>
    <w:rsid w:val="00C016D0"/>
    <w:rsid w:val="00C1211E"/>
    <w:rsid w:val="00C15EFC"/>
    <w:rsid w:val="00C35F10"/>
    <w:rsid w:val="00C3786F"/>
    <w:rsid w:val="00C41E6F"/>
    <w:rsid w:val="00C4699C"/>
    <w:rsid w:val="00C50D97"/>
    <w:rsid w:val="00C62192"/>
    <w:rsid w:val="00C67186"/>
    <w:rsid w:val="00C775D0"/>
    <w:rsid w:val="00CA3535"/>
    <w:rsid w:val="00CB47EE"/>
    <w:rsid w:val="00CB7CD6"/>
    <w:rsid w:val="00CE2FB0"/>
    <w:rsid w:val="00D122D1"/>
    <w:rsid w:val="00D26B07"/>
    <w:rsid w:val="00D3186C"/>
    <w:rsid w:val="00D34BBE"/>
    <w:rsid w:val="00D42574"/>
    <w:rsid w:val="00D465AF"/>
    <w:rsid w:val="00D65E67"/>
    <w:rsid w:val="00D865E1"/>
    <w:rsid w:val="00D9044B"/>
    <w:rsid w:val="00D91800"/>
    <w:rsid w:val="00D945AB"/>
    <w:rsid w:val="00DA057F"/>
    <w:rsid w:val="00DB63AC"/>
    <w:rsid w:val="00DC4E0C"/>
    <w:rsid w:val="00DC641A"/>
    <w:rsid w:val="00DD4E0B"/>
    <w:rsid w:val="00DD4E61"/>
    <w:rsid w:val="00DD4E83"/>
    <w:rsid w:val="00DD52A2"/>
    <w:rsid w:val="00DE0537"/>
    <w:rsid w:val="00DF560A"/>
    <w:rsid w:val="00E048DF"/>
    <w:rsid w:val="00E064BA"/>
    <w:rsid w:val="00E14E64"/>
    <w:rsid w:val="00E17FD2"/>
    <w:rsid w:val="00E215B9"/>
    <w:rsid w:val="00E2336D"/>
    <w:rsid w:val="00E35346"/>
    <w:rsid w:val="00E3612C"/>
    <w:rsid w:val="00E56985"/>
    <w:rsid w:val="00E6305A"/>
    <w:rsid w:val="00E66B98"/>
    <w:rsid w:val="00E671A4"/>
    <w:rsid w:val="00ED62BC"/>
    <w:rsid w:val="00ED760D"/>
    <w:rsid w:val="00EE7CF5"/>
    <w:rsid w:val="00EF1C61"/>
    <w:rsid w:val="00EF5BE9"/>
    <w:rsid w:val="00F13100"/>
    <w:rsid w:val="00F14D5A"/>
    <w:rsid w:val="00F268F6"/>
    <w:rsid w:val="00F367ED"/>
    <w:rsid w:val="00F435C3"/>
    <w:rsid w:val="00F477E3"/>
    <w:rsid w:val="00F5389E"/>
    <w:rsid w:val="00F5762A"/>
    <w:rsid w:val="00F62F72"/>
    <w:rsid w:val="00F8414D"/>
    <w:rsid w:val="00F85043"/>
    <w:rsid w:val="00F96EC7"/>
    <w:rsid w:val="00FB16E2"/>
    <w:rsid w:val="00FB2265"/>
    <w:rsid w:val="00FB619B"/>
    <w:rsid w:val="00FC2C4A"/>
    <w:rsid w:val="00FE66F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DAF"/>
    <w:pPr>
      <w:spacing w:after="0" w:line="240" w:lineRule="auto"/>
    </w:pPr>
    <w:rPr>
      <w:rFonts w:ascii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216"/>
  </w:style>
  <w:style w:type="paragraph" w:styleId="Piedepgina">
    <w:name w:val="footer"/>
    <w:basedOn w:val="Normal"/>
    <w:link w:val="PiedepginaCar"/>
    <w:uiPriority w:val="99"/>
    <w:unhideWhenUsed/>
    <w:rsid w:val="00B8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216"/>
  </w:style>
  <w:style w:type="paragraph" w:styleId="Textodeglobo">
    <w:name w:val="Balloon Text"/>
    <w:basedOn w:val="Normal"/>
    <w:link w:val="TextodegloboCar"/>
    <w:uiPriority w:val="99"/>
    <w:semiHidden/>
    <w:unhideWhenUsed/>
    <w:rsid w:val="00B8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2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2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B1694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0B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B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B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07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1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DAF"/>
    <w:pPr>
      <w:spacing w:after="0" w:line="240" w:lineRule="auto"/>
    </w:pPr>
    <w:rPr>
      <w:rFonts w:ascii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216"/>
  </w:style>
  <w:style w:type="paragraph" w:styleId="Piedepgina">
    <w:name w:val="footer"/>
    <w:basedOn w:val="Normal"/>
    <w:link w:val="PiedepginaCar"/>
    <w:uiPriority w:val="99"/>
    <w:unhideWhenUsed/>
    <w:rsid w:val="00B8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216"/>
  </w:style>
  <w:style w:type="paragraph" w:styleId="Textodeglobo">
    <w:name w:val="Balloon Text"/>
    <w:basedOn w:val="Normal"/>
    <w:link w:val="TextodegloboCar"/>
    <w:uiPriority w:val="99"/>
    <w:semiHidden/>
    <w:unhideWhenUsed/>
    <w:rsid w:val="00B8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2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2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B1694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0B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B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B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07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ultura.gov.py/wp-content/themes/cultural/images/logo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DE01-E115-4A6D-9DC1-999B61B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Usuario</cp:lastModifiedBy>
  <cp:revision>3</cp:revision>
  <cp:lastPrinted>2016-03-16T18:15:00Z</cp:lastPrinted>
  <dcterms:created xsi:type="dcterms:W3CDTF">2016-03-17T18:23:00Z</dcterms:created>
  <dcterms:modified xsi:type="dcterms:W3CDTF">2016-03-17T18:23:00Z</dcterms:modified>
</cp:coreProperties>
</file>